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1D" w:rsidRDefault="009E3F1D" w:rsidP="009E3F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УПРАВЛЕНИЕ ПО КУЛЬТУРЕ</w:t>
      </w:r>
    </w:p>
    <w:p w:rsidR="009E3F1D" w:rsidRDefault="009E3F1D" w:rsidP="009E3F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АДМИНИСТРАЦИИ ГОРОДА ПРОКОПЬЕВСКА</w:t>
      </w:r>
    </w:p>
    <w:p w:rsidR="009E3F1D" w:rsidRDefault="009E3F1D" w:rsidP="009E3F1D">
      <w:pPr>
        <w:pStyle w:val="a3"/>
        <w:rPr>
          <w:color w:val="000000"/>
          <w:sz w:val="27"/>
          <w:szCs w:val="27"/>
        </w:rPr>
      </w:pPr>
      <w:bookmarkStart w:id="0" w:name="_GoBack"/>
      <w:r>
        <w:rPr>
          <w:color w:val="000000"/>
          <w:sz w:val="27"/>
          <w:szCs w:val="27"/>
        </w:rPr>
        <w:t>МБУК "ДВОРЕЦ КУЛЬТУРЫ "КРАСНАЯ ГОРКА»</w:t>
      </w:r>
    </w:p>
    <w:bookmarkEnd w:id="0"/>
    <w:p w:rsidR="009E3F1D" w:rsidRDefault="009E3F1D" w:rsidP="009E3F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Паспорт социокультурной практики,</w:t>
      </w:r>
    </w:p>
    <w:p w:rsidR="009E3F1D" w:rsidRDefault="009E3F1D" w:rsidP="009E3F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обеспечивающей доступность участия граждан с инвалидностью.</w:t>
      </w:r>
    </w:p>
    <w:p w:rsidR="009E3F1D" w:rsidRDefault="009E3F1D" w:rsidP="009E3F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Разделы паспорта:</w:t>
      </w:r>
    </w:p>
    <w:p w:rsidR="009E3F1D" w:rsidRDefault="009E3F1D" w:rsidP="009E3F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г.Прокопьевск</w:t>
      </w:r>
      <w:proofErr w:type="spellEnd"/>
      <w:r>
        <w:rPr>
          <w:color w:val="000000"/>
          <w:sz w:val="27"/>
          <w:szCs w:val="27"/>
        </w:rPr>
        <w:t>, Кемеровская область;</w:t>
      </w:r>
    </w:p>
    <w:p w:rsidR="009E3F1D" w:rsidRDefault="009E3F1D" w:rsidP="009E3F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Муниципальное бюджетное учреждение культуры «Дворец культуры «Красная Горка;</w:t>
      </w:r>
    </w:p>
    <w:p w:rsidR="009E3F1D" w:rsidRDefault="009E3F1D" w:rsidP="009E3F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Культурно - досуговое учреждение;</w:t>
      </w:r>
    </w:p>
    <w:p w:rsidR="009E3F1D" w:rsidRDefault="009E3F1D" w:rsidP="009E3F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Лица с нарушением зрения, слуха, функций опорно-двигательного аппарата;</w:t>
      </w:r>
    </w:p>
    <w:p w:rsidR="009E3F1D" w:rsidRDefault="009E3F1D" w:rsidP="009E3F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Инвалиды – дети до 18 лет, лица трудоспособного возраста;</w:t>
      </w:r>
    </w:p>
    <w:p w:rsidR="009E3F1D" w:rsidRDefault="009E3F1D" w:rsidP="009E3F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Фестиваль, мастер – класс, концерт;</w:t>
      </w:r>
    </w:p>
    <w:p w:rsidR="009E3F1D" w:rsidRDefault="009E3F1D" w:rsidP="009E3F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2018 – 2019 </w:t>
      </w:r>
      <w:proofErr w:type="spellStart"/>
      <w:r>
        <w:rPr>
          <w:color w:val="000000"/>
          <w:sz w:val="27"/>
          <w:szCs w:val="27"/>
        </w:rPr>
        <w:t>г.г</w:t>
      </w:r>
      <w:proofErr w:type="spellEnd"/>
      <w:r>
        <w:rPr>
          <w:color w:val="000000"/>
          <w:sz w:val="27"/>
          <w:szCs w:val="27"/>
        </w:rPr>
        <w:t>.;</w:t>
      </w:r>
    </w:p>
    <w:p w:rsidR="009E3F1D" w:rsidRDefault="009E3F1D" w:rsidP="009E3F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300 чел.</w:t>
      </w:r>
    </w:p>
    <w:p w:rsidR="009E3F1D" w:rsidRDefault="009E3F1D" w:rsidP="009E3F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ТСР, услуги сопровождения перевода, инвентарь;</w:t>
      </w:r>
    </w:p>
    <w:p w:rsidR="009E3F1D" w:rsidRDefault="009E3F1D" w:rsidP="009E3F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Сенсорные технологии, </w:t>
      </w:r>
      <w:proofErr w:type="spellStart"/>
      <w:r>
        <w:rPr>
          <w:color w:val="000000"/>
          <w:sz w:val="27"/>
          <w:szCs w:val="27"/>
        </w:rPr>
        <w:t>библиотерапия</w:t>
      </w:r>
      <w:proofErr w:type="spellEnd"/>
      <w:r>
        <w:rPr>
          <w:color w:val="000000"/>
          <w:sz w:val="27"/>
          <w:szCs w:val="27"/>
        </w:rPr>
        <w:t>;</w:t>
      </w:r>
    </w:p>
    <w:p w:rsidR="009E3F1D" w:rsidRDefault="009E3F1D" w:rsidP="009E3F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Актуальность, возможность повторения и масштабирования;</w:t>
      </w:r>
    </w:p>
    <w:p w:rsidR="009E3F1D" w:rsidRDefault="009E3F1D" w:rsidP="009E3F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Положительный;</w:t>
      </w:r>
    </w:p>
    <w:p w:rsidR="009E3F1D" w:rsidRDefault="009E3F1D" w:rsidP="009E3F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13. Отзывы в СМИ и </w:t>
      </w:r>
      <w:proofErr w:type="spellStart"/>
      <w:r>
        <w:rPr>
          <w:color w:val="000000"/>
          <w:sz w:val="27"/>
          <w:szCs w:val="27"/>
        </w:rPr>
        <w:t>соцсетях</w:t>
      </w:r>
      <w:proofErr w:type="spellEnd"/>
      <w:r>
        <w:rPr>
          <w:color w:val="000000"/>
          <w:sz w:val="27"/>
          <w:szCs w:val="27"/>
        </w:rPr>
        <w:t xml:space="preserve"> (сайт «Дворца культуры «Красная Горка», </w:t>
      </w:r>
      <w:proofErr w:type="spellStart"/>
      <w:r>
        <w:rPr>
          <w:color w:val="000000"/>
          <w:sz w:val="27"/>
          <w:szCs w:val="27"/>
        </w:rPr>
        <w:t>инстаграм</w:t>
      </w:r>
      <w:proofErr w:type="spellEnd"/>
      <w:r>
        <w:rPr>
          <w:color w:val="000000"/>
          <w:sz w:val="27"/>
          <w:szCs w:val="27"/>
        </w:rPr>
        <w:t>, в контакте, одноклассники, газета «Шахтерская правда»)</w:t>
      </w:r>
    </w:p>
    <w:p w:rsidR="009E3F1D" w:rsidRDefault="009E3F1D" w:rsidP="009E3F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14. Объем финансирования социокультурного проекта – о </w:t>
      </w:r>
      <w:proofErr w:type="spellStart"/>
      <w:proofErr w:type="gramStart"/>
      <w:r>
        <w:rPr>
          <w:color w:val="000000"/>
          <w:sz w:val="27"/>
          <w:szCs w:val="27"/>
        </w:rPr>
        <w:t>тыс.руб</w:t>
      </w:r>
      <w:proofErr w:type="spellEnd"/>
      <w:proofErr w:type="gramEnd"/>
      <w:r>
        <w:rPr>
          <w:color w:val="000000"/>
          <w:sz w:val="27"/>
          <w:szCs w:val="27"/>
        </w:rPr>
        <w:t>, в том числе:</w:t>
      </w:r>
    </w:p>
    <w:p w:rsidR="009E3F1D" w:rsidRDefault="009E3F1D" w:rsidP="009E3F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за счет средств бюджетов всех уровней – 0 </w:t>
      </w:r>
      <w:proofErr w:type="spellStart"/>
      <w:r>
        <w:rPr>
          <w:color w:val="000000"/>
          <w:sz w:val="27"/>
          <w:szCs w:val="27"/>
        </w:rPr>
        <w:t>тыс.руб</w:t>
      </w:r>
      <w:proofErr w:type="spellEnd"/>
      <w:r>
        <w:rPr>
          <w:color w:val="000000"/>
          <w:sz w:val="27"/>
          <w:szCs w:val="27"/>
        </w:rPr>
        <w:t>.;</w:t>
      </w:r>
    </w:p>
    <w:p w:rsidR="009E3F1D" w:rsidRDefault="009E3F1D" w:rsidP="009E3F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за счет внебюджетных средств – 0 </w:t>
      </w:r>
      <w:proofErr w:type="spellStart"/>
      <w:r>
        <w:rPr>
          <w:color w:val="000000"/>
          <w:sz w:val="27"/>
          <w:szCs w:val="27"/>
        </w:rPr>
        <w:t>тыс.руб</w:t>
      </w:r>
      <w:proofErr w:type="spellEnd"/>
      <w:r>
        <w:rPr>
          <w:color w:val="000000"/>
          <w:sz w:val="27"/>
          <w:szCs w:val="27"/>
        </w:rPr>
        <w:t>.</w:t>
      </w:r>
    </w:p>
    <w:p w:rsidR="009E3F1D" w:rsidRDefault="009E3F1D" w:rsidP="009E3F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Некоммерческие организации в социально-культурном проекте – задействованы не были.</w:t>
      </w:r>
    </w:p>
    <w:p w:rsidR="009E3F1D" w:rsidRDefault="009E3F1D" w:rsidP="009E3F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И.О. Директора МБУК</w:t>
      </w:r>
    </w:p>
    <w:p w:rsidR="009E3F1D" w:rsidRDefault="009E3F1D" w:rsidP="009E3F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«ДК «Красная Горка» Н.А. </w:t>
      </w:r>
      <w:proofErr w:type="spellStart"/>
      <w:r>
        <w:rPr>
          <w:color w:val="000000"/>
          <w:sz w:val="27"/>
          <w:szCs w:val="27"/>
        </w:rPr>
        <w:t>Буравлева</w:t>
      </w:r>
      <w:proofErr w:type="spellEnd"/>
    </w:p>
    <w:p w:rsidR="004C4B3A" w:rsidRDefault="004C4B3A"/>
    <w:sectPr w:rsidR="004C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1D"/>
    <w:rsid w:val="004C4B3A"/>
    <w:rsid w:val="009E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E67C1-B4CD-470B-AD60-4975A200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2019-07-24T10:01:00Z</dcterms:created>
  <dcterms:modified xsi:type="dcterms:W3CDTF">2019-07-24T10:02:00Z</dcterms:modified>
</cp:coreProperties>
</file>