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1.Россия, Кемеровская область, г. Осинники, ул. Ленина,123;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>2. Муниципальное бюджетное учреждение дополнительного образования «</w:t>
      </w:r>
      <w:bookmarkStart w:id="0" w:name="_GoBack"/>
      <w:r>
        <w:rPr>
          <w:color w:val="000000"/>
        </w:rPr>
        <w:t>Школа искусств №33</w:t>
      </w:r>
      <w:bookmarkEnd w:id="0"/>
      <w:r>
        <w:rPr>
          <w:color w:val="000000"/>
        </w:rPr>
        <w:t xml:space="preserve">»;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З. Учреждение дополнительного образования;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4.Категория инвалидов, участвующих в мероприятии (обучающиеся специальной коррекционной школы- интерната №4);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5.Целевая аудитория (инвалиды, дети до 18 лет, дети с ограниченными возможностями здоровья);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6.Формат мероприятия выставка «Где добро- там тепло» в рамках проекта «Доступная среда для инвалидов»;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7. Выставки проводятся ежегодно;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8.Количество участников мероприятия (со зрителями), включая лиц с инвалидностью -84 человек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9. Выставки актуальны, возможны повторения и масштабирования;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10.Достигнутый социальный эффект от реализации мероприятия -приобщение к прекрасному, воспитание в детях чувств доброты, отзывчивости;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11.Отзывы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- не опубликованы;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12.Объем финансирования социокультурного проекта: 4200,00 руб., в том числе: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___0_____ тыс. руб.; </w:t>
      </w:r>
    </w:p>
    <w:p w:rsidR="009F5CF6" w:rsidRDefault="009F5CF6" w:rsidP="009F5CF6">
      <w:pPr>
        <w:pStyle w:val="a3"/>
        <w:rPr>
          <w:color w:val="000000"/>
        </w:rPr>
      </w:pPr>
      <w:r>
        <w:rPr>
          <w:color w:val="000000"/>
        </w:rPr>
        <w:t>- за счет внебюджетных средств – 4200,00 одна выставка.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F6"/>
    <w:rsid w:val="008657C8"/>
    <w:rsid w:val="009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BE19-0881-4197-8D3F-3519F729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2019-07-25T08:37:00Z</dcterms:created>
  <dcterms:modified xsi:type="dcterms:W3CDTF">2019-07-25T08:41:00Z</dcterms:modified>
</cp:coreProperties>
</file>