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обеспечивающей доступность участия граждан с инвалидностью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Разделы паспорта: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1. Субъект РФ (субъекты РФ) и населенный пункт, на территории которых проводятся мероприятия проекта: Кемеровская область, </w:t>
      </w:r>
      <w:proofErr w:type="spellStart"/>
      <w:r>
        <w:rPr>
          <w:color w:val="000000"/>
        </w:rPr>
        <w:t>Осинниковский</w:t>
      </w:r>
      <w:proofErr w:type="spellEnd"/>
      <w:r>
        <w:rPr>
          <w:color w:val="000000"/>
        </w:rPr>
        <w:t xml:space="preserve"> городской округ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>2. Полное наименование учреждения, реализующего мероприятие: Муниципальное бюджетное учреждение дополнительного образования «</w:t>
      </w:r>
      <w:bookmarkStart w:id="0" w:name="_GoBack"/>
      <w:r>
        <w:rPr>
          <w:color w:val="000000"/>
        </w:rPr>
        <w:t xml:space="preserve">Детская музыкальная школа №20 </w:t>
      </w:r>
      <w:bookmarkEnd w:id="0"/>
      <w:r>
        <w:rPr>
          <w:color w:val="000000"/>
        </w:rPr>
        <w:t xml:space="preserve">имени М.А. Матренина»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З. Вид организации отрасли культуры, реализующей мероприятие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организация): образовательное учреждение.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4. Категория инвалидов, участвующих в мероприятии: лица с нарушением зрения; лица с нарушением слуха; иные категории инвалидов.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5. Целевая аудитория: инвалиды, дети до 18 лет, лица трудоспособного возраста, пожилые люди.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6. Формат (форматы) мероприятия: фестивали, концерты.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7. Год (годы) проведения мероприятия; 2016-2019 г.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8. Количество участников мероприятия (со зрителями), включая лиц с инвалидностью: количество мероприятий – 287; количество зрителей – более 30245 чел.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9. Средства, используемые для обеспечения доступности мероприятий для инвалидов: знак безопасности «Желтый круг для слабовидящих».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</w:rPr>
        <w:t>арттерапия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библиотерапия</w:t>
      </w:r>
      <w:proofErr w:type="spellEnd"/>
      <w:r>
        <w:rPr>
          <w:color w:val="000000"/>
        </w:rPr>
        <w:t xml:space="preserve">, сенсорные технологии и т.д.): ---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11. Новизна, актуальность, возможность повторения и масштабирования: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Пробуждение интереса к музыке как части духовной культуры человека.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Приобщение детей с ОВЗ к музыкальному исполнительству.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12. Достигнутый социальный эффект от реализации мероприятий: возможность социализации и раскрытия творческих способностей учащихся с ОВЗ. Культурное, духовное, нравственное развитие, а также интеграция в среду здоровых сверстников, совместная с ними творческая деятельность и общение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13. Отзывы в СМИ и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 (с указанием ссылок) ---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>14. Объем финансирования социокультурного проекта ---________________________</w:t>
      </w:r>
      <w:proofErr w:type="spellStart"/>
      <w:r>
        <w:rPr>
          <w:color w:val="000000"/>
        </w:rPr>
        <w:t>тыс</w:t>
      </w:r>
      <w:proofErr w:type="spellEnd"/>
      <w:r>
        <w:rPr>
          <w:color w:val="000000"/>
        </w:rPr>
        <w:t xml:space="preserve">, руб., в том числе: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- за счет средств бюджетов всех уровней: ________ тыс. руб.;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- за счет внебюджетных средств. </w:t>
      </w:r>
    </w:p>
    <w:p w:rsidR="00C7433F" w:rsidRDefault="00C7433F" w:rsidP="00C7433F">
      <w:pPr>
        <w:pStyle w:val="a3"/>
        <w:rPr>
          <w:color w:val="000000"/>
        </w:rPr>
      </w:pPr>
      <w:r>
        <w:rPr>
          <w:color w:val="000000"/>
        </w:rPr>
        <w:t xml:space="preserve">15. Некоммерческие организации, задействованные в социокультурном проекте (при наличии) --- </w:t>
      </w:r>
    </w:p>
    <w:p w:rsidR="008657C8" w:rsidRDefault="008657C8"/>
    <w:sectPr w:rsidR="008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3F"/>
    <w:rsid w:val="008657C8"/>
    <w:rsid w:val="00C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307E-586D-4544-987C-5BA44258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2019-07-25T08:09:00Z</dcterms:created>
  <dcterms:modified xsi:type="dcterms:W3CDTF">2019-07-25T08:11:00Z</dcterms:modified>
</cp:coreProperties>
</file>